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B30B2E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Gépész</w:t>
      </w:r>
      <w:r w:rsidR="00B645EF" w:rsidRPr="00B645EF">
        <w:rPr>
          <w:b/>
          <w:sz w:val="32"/>
          <w:szCs w:val="32"/>
        </w:rPr>
        <w:t xml:space="preserve">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>Szóbeli vizsgán a vizsgabizottsági tagok legalább 2-2 kérdést tesznek fel a vizsgázónak, majd a helyes válaszok arányá</w:t>
      </w:r>
      <w:r w:rsidR="008916AE">
        <w:t>ban</w:t>
      </w:r>
      <w:r w:rsidRPr="00425110">
        <w:t xml:space="preserve">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30B2E" w:rsidP="00B645EF">
      <w:pPr>
        <w:suppressAutoHyphens/>
        <w:jc w:val="both"/>
      </w:pPr>
      <w:r>
        <w:t>A gépész</w:t>
      </w:r>
      <w:r w:rsidR="00B645EF">
        <w:t xml:space="preserve"> írásbeli vizsga témakörei: </w:t>
      </w:r>
    </w:p>
    <w:p w:rsidR="005567CB" w:rsidRDefault="005567CB"/>
    <w:tbl>
      <w:tblPr>
        <w:tblStyle w:val="Rcsostblzat"/>
        <w:tblW w:w="6576" w:type="dxa"/>
        <w:jc w:val="center"/>
        <w:tblLook w:val="04A0" w:firstRow="1" w:lastRow="0" w:firstColumn="1" w:lastColumn="0" w:noHBand="0" w:noVBand="1"/>
      </w:tblPr>
      <w:tblGrid>
        <w:gridCol w:w="421"/>
        <w:gridCol w:w="5272"/>
        <w:gridCol w:w="883"/>
      </w:tblGrid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EB5F87"/>
        </w:tc>
        <w:tc>
          <w:tcPr>
            <w:tcW w:w="5272" w:type="dxa"/>
            <w:vAlign w:val="center"/>
          </w:tcPr>
          <w:p w:rsidR="008916AE" w:rsidRPr="008916AE" w:rsidRDefault="008916AE" w:rsidP="00EB5F87">
            <w:pPr>
              <w:jc w:val="center"/>
              <w:rPr>
                <w:b/>
              </w:rPr>
            </w:pPr>
            <w:r w:rsidRPr="008916AE">
              <w:rPr>
                <w:b/>
              </w:rPr>
              <w:t>Témakörök</w:t>
            </w:r>
          </w:p>
        </w:tc>
        <w:tc>
          <w:tcPr>
            <w:tcW w:w="883" w:type="dxa"/>
            <w:vAlign w:val="center"/>
          </w:tcPr>
          <w:p w:rsidR="008916AE" w:rsidRPr="008916AE" w:rsidRDefault="008916AE" w:rsidP="00EB5F87">
            <w:pPr>
              <w:jc w:val="center"/>
            </w:pPr>
            <w:r>
              <w:t>Arány:</w:t>
            </w:r>
          </w:p>
        </w:tc>
      </w:tr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EB5F87">
            <w:r w:rsidRPr="008916AE">
              <w:t>1.</w:t>
            </w:r>
          </w:p>
        </w:tc>
        <w:tc>
          <w:tcPr>
            <w:tcW w:w="5272" w:type="dxa"/>
            <w:vAlign w:val="center"/>
          </w:tcPr>
          <w:p w:rsidR="008916AE" w:rsidRPr="008916AE" w:rsidRDefault="008916AE" w:rsidP="00EB5F87">
            <w:r w:rsidRPr="008916AE">
              <w:t>Általános Jogszabály ismeretek:</w:t>
            </w:r>
          </w:p>
        </w:tc>
        <w:tc>
          <w:tcPr>
            <w:tcW w:w="883" w:type="dxa"/>
            <w:vAlign w:val="center"/>
          </w:tcPr>
          <w:p w:rsidR="008916AE" w:rsidRPr="008916AE" w:rsidRDefault="008916AE" w:rsidP="00107ED5">
            <w:pPr>
              <w:jc w:val="center"/>
            </w:pPr>
            <w:r>
              <w:t>~10%</w:t>
            </w:r>
          </w:p>
        </w:tc>
        <w:bookmarkStart w:id="0" w:name="_GoBack"/>
        <w:bookmarkEnd w:id="0"/>
      </w:tr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8916AE">
            <w:r w:rsidRPr="008916AE">
              <w:t>2.</w:t>
            </w:r>
          </w:p>
        </w:tc>
        <w:tc>
          <w:tcPr>
            <w:tcW w:w="5272" w:type="dxa"/>
            <w:vAlign w:val="center"/>
          </w:tcPr>
          <w:p w:rsidR="008916AE" w:rsidRPr="008916AE" w:rsidRDefault="008916AE" w:rsidP="008916AE">
            <w:r w:rsidRPr="008916AE">
              <w:t>Tűzvédelmi Jogszabály ismeretek:</w:t>
            </w:r>
          </w:p>
        </w:tc>
        <w:tc>
          <w:tcPr>
            <w:tcW w:w="883" w:type="dxa"/>
            <w:vAlign w:val="center"/>
          </w:tcPr>
          <w:p w:rsidR="008916AE" w:rsidRDefault="008916AE" w:rsidP="00107ED5">
            <w:pPr>
              <w:jc w:val="center"/>
            </w:pPr>
            <w:r w:rsidRPr="005F1F13">
              <w:t>~10%</w:t>
            </w:r>
          </w:p>
        </w:tc>
      </w:tr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8916AE">
            <w:r w:rsidRPr="008916AE">
              <w:t>3.</w:t>
            </w:r>
          </w:p>
        </w:tc>
        <w:tc>
          <w:tcPr>
            <w:tcW w:w="5272" w:type="dxa"/>
            <w:vAlign w:val="center"/>
          </w:tcPr>
          <w:p w:rsidR="008916AE" w:rsidRPr="008916AE" w:rsidRDefault="008916AE" w:rsidP="008916AE">
            <w:r w:rsidRPr="008916AE">
              <w:t>Égéselmélet</w:t>
            </w:r>
          </w:p>
        </w:tc>
        <w:tc>
          <w:tcPr>
            <w:tcW w:w="883" w:type="dxa"/>
            <w:vAlign w:val="center"/>
          </w:tcPr>
          <w:p w:rsidR="008916AE" w:rsidRDefault="008916AE" w:rsidP="00107ED5">
            <w:pPr>
              <w:jc w:val="center"/>
            </w:pPr>
            <w:r w:rsidRPr="005F1F13">
              <w:t>~10%</w:t>
            </w:r>
          </w:p>
        </w:tc>
      </w:tr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8916AE">
            <w:r w:rsidRPr="008916AE">
              <w:t>4.</w:t>
            </w:r>
          </w:p>
        </w:tc>
        <w:tc>
          <w:tcPr>
            <w:tcW w:w="5272" w:type="dxa"/>
            <w:vAlign w:val="center"/>
          </w:tcPr>
          <w:p w:rsidR="008916AE" w:rsidRPr="008916AE" w:rsidRDefault="008916AE" w:rsidP="008916AE">
            <w:r w:rsidRPr="008916AE">
              <w:t>A gépészeti berendezések létesítésével, tervezett felhasználásával kapcsolatos tűzvédelmi számítások:</w:t>
            </w:r>
          </w:p>
        </w:tc>
        <w:tc>
          <w:tcPr>
            <w:tcW w:w="883" w:type="dxa"/>
            <w:vAlign w:val="center"/>
          </w:tcPr>
          <w:p w:rsidR="008916AE" w:rsidRDefault="008916AE" w:rsidP="00107ED5">
            <w:pPr>
              <w:jc w:val="center"/>
            </w:pPr>
            <w:r>
              <w:t>~35</w:t>
            </w:r>
            <w:r w:rsidRPr="005F1F13">
              <w:t>%</w:t>
            </w:r>
          </w:p>
        </w:tc>
      </w:tr>
      <w:tr w:rsidR="008916AE" w:rsidRPr="008916AE" w:rsidTr="00107ED5">
        <w:trPr>
          <w:jc w:val="center"/>
        </w:trPr>
        <w:tc>
          <w:tcPr>
            <w:tcW w:w="421" w:type="dxa"/>
            <w:vAlign w:val="center"/>
          </w:tcPr>
          <w:p w:rsidR="008916AE" w:rsidRPr="008916AE" w:rsidRDefault="008916AE" w:rsidP="008916AE">
            <w:r w:rsidRPr="008916AE">
              <w:t>5.</w:t>
            </w:r>
          </w:p>
        </w:tc>
        <w:tc>
          <w:tcPr>
            <w:tcW w:w="5272" w:type="dxa"/>
            <w:vAlign w:val="center"/>
          </w:tcPr>
          <w:p w:rsidR="008916AE" w:rsidRPr="008916AE" w:rsidRDefault="008916AE" w:rsidP="008916AE">
            <w:r w:rsidRPr="008916AE">
              <w:t>Gyakorlati kérdések:</w:t>
            </w:r>
          </w:p>
        </w:tc>
        <w:tc>
          <w:tcPr>
            <w:tcW w:w="883" w:type="dxa"/>
            <w:vAlign w:val="center"/>
          </w:tcPr>
          <w:p w:rsidR="008916AE" w:rsidRDefault="008916AE" w:rsidP="00107ED5">
            <w:pPr>
              <w:jc w:val="center"/>
            </w:pPr>
            <w:r w:rsidRPr="005F1F13">
              <w:t>~</w:t>
            </w:r>
            <w:r>
              <w:t>35</w:t>
            </w:r>
            <w:r w:rsidRPr="005F1F13">
              <w:t>%</w:t>
            </w:r>
          </w:p>
        </w:tc>
      </w:tr>
    </w:tbl>
    <w:p w:rsidR="002B10DD" w:rsidRPr="00FB2234" w:rsidRDefault="002B10DD" w:rsidP="002B10DD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5567CB" w:rsidRDefault="005567CB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építésügyi és építésfelügyeleti hatósági eljárásokról és ellenőrzésekről, valamint az építésügyi hatósági szolgáltatásról szóló 312/2012. (XI. 8.) Korm. rendelet;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ált</w:t>
      </w:r>
      <w:r w:rsidR="005E4DD0">
        <w:t xml:space="preserve">alános és különös szabályairól </w:t>
      </w:r>
      <w:r>
        <w:t>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</w:t>
      </w:r>
      <w:r w:rsidR="005E4DD0">
        <w:t>atásának részletes szabályairól</w:t>
      </w:r>
      <w:r>
        <w:t xml:space="preserve"> szóló 50/2011. (XII. 20.) BM rendelet</w:t>
      </w:r>
    </w:p>
    <w:p w:rsidR="00F94DD0" w:rsidRPr="00B06688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5E4DD0" w:rsidRDefault="00B06688" w:rsidP="005E4DD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vonatkozó</w:t>
      </w:r>
      <w:r w:rsidR="005E4DD0">
        <w:t xml:space="preserve"> szabványok;</w:t>
      </w:r>
    </w:p>
    <w:p w:rsidR="005E4DD0" w:rsidRDefault="005E4DD0" w:rsidP="005E4DD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kapcsolódó egyéb szabványok, műszaki előírások, műszaki irányelvek.</w:t>
      </w:r>
    </w:p>
    <w:p w:rsidR="005E4DD0" w:rsidRDefault="005E4DD0" w:rsidP="005E4DD0">
      <w:pPr>
        <w:overflowPunct w:val="0"/>
        <w:autoSpaceDE w:val="0"/>
        <w:autoSpaceDN w:val="0"/>
        <w:adjustRightInd w:val="0"/>
        <w:ind w:left="1080"/>
        <w:jc w:val="both"/>
        <w:textAlignment w:val="baseline"/>
      </w:pP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D15FE2" w:rsidRDefault="00D15FE2" w:rsidP="00D15FE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D15FE2" w:rsidRDefault="00D15FE2" w:rsidP="00D15FE2">
      <w:pPr>
        <w:numPr>
          <w:ilvl w:val="1"/>
          <w:numId w:val="4"/>
        </w:numPr>
        <w:overflowPunct w:val="0"/>
        <w:autoSpaceDE w:val="0"/>
        <w:autoSpaceDN w:val="0"/>
        <w:adjustRightInd w:val="0"/>
        <w:textAlignment w:val="baseline"/>
      </w:pPr>
      <w:r>
        <w:t>Égés és tűzoltáselmélet, 2014.; egyetemi jegyzet, írta és szerkesztette: Dr. Restás Ágoston (forrás: http://ludita.uni-nke.hu/repozitorium/bitstream/handle/11410/10409/Teljes%20sz%c3%b6veg%21?sequence=1&amp;isAllowed=y</w:t>
      </w:r>
    </w:p>
    <w:p w:rsidR="00D15FE2" w:rsidRDefault="00D15FE2" w:rsidP="00D15FE2">
      <w:pPr>
        <w:numPr>
          <w:ilvl w:val="1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 xml:space="preserve"> Dr. Beda László: Égés és oltáselmélet.</w:t>
      </w:r>
    </w:p>
    <w:p w:rsidR="00F94DD0" w:rsidRDefault="00F94DD0" w:rsidP="00B645EF">
      <w:pPr>
        <w:autoSpaceDE w:val="0"/>
        <w:autoSpaceDN w:val="0"/>
        <w:adjustRightInd w:val="0"/>
      </w:pPr>
    </w:p>
    <w:p w:rsidR="00137AE3" w:rsidRDefault="00137AE3" w:rsidP="00B645EF">
      <w:pPr>
        <w:autoSpaceDE w:val="0"/>
        <w:autoSpaceDN w:val="0"/>
        <w:adjustRightInd w:val="0"/>
      </w:pPr>
    </w:p>
    <w:p w:rsidR="00B06688" w:rsidRDefault="00B06688" w:rsidP="00483F2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Tűzvédelmi számítások:</w:t>
      </w:r>
    </w:p>
    <w:p w:rsidR="00406798" w:rsidRPr="00406798" w:rsidRDefault="00406798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oltóvíz számítás</w:t>
      </w:r>
      <w:r w:rsidR="00AA74F5">
        <w:rPr>
          <w:bCs/>
        </w:rPr>
        <w:t>,</w:t>
      </w:r>
    </w:p>
    <w:p w:rsidR="00406798" w:rsidRPr="00AA74F5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>hő-és füstelvezetés, légpótlás számítás</w:t>
      </w:r>
      <w:r w:rsidR="00AA74F5">
        <w:rPr>
          <w:bCs/>
        </w:rPr>
        <w:t>,</w:t>
      </w:r>
    </w:p>
    <w:p w:rsidR="00AA74F5" w:rsidRPr="00AA74F5" w:rsidRDefault="00AA74F5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AA74F5">
        <w:rPr>
          <w:bCs/>
        </w:rPr>
        <w:t>hasadó, hasadó-nyíló felület számítást</w:t>
      </w:r>
      <w:r>
        <w:rPr>
          <w:bCs/>
        </w:rPr>
        <w:t>.</w:t>
      </w:r>
    </w:p>
    <w:p w:rsidR="00B06688" w:rsidRDefault="00B0668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24502B" w:rsidRDefault="00137AE3" w:rsidP="0024502B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483F25">
        <w:t>a BM OKF által közzétett szakmai vélemények/ tájékoztatók;</w:t>
      </w:r>
      <w:r w:rsidR="0024502B" w:rsidRPr="0024502B">
        <w:t xml:space="preserve"> </w:t>
      </w:r>
      <w:r w:rsidR="0024502B">
        <w:t xml:space="preserve">a BM OKF által közzétett szakmai vélemények/ tájékoztatók: </w:t>
      </w:r>
      <w:hyperlink r:id="rId6" w:history="1">
        <w:r w:rsidR="0024502B" w:rsidRPr="0021312F">
          <w:rPr>
            <w:rStyle w:val="Hiperhivatkozs"/>
          </w:rPr>
          <w:t>https://www.katasztrofavedelem.hu/34449/szakmai-tajekoztatok</w:t>
        </w:r>
      </w:hyperlink>
      <w:r w:rsidR="0024502B">
        <w:t xml:space="preserve"> </w:t>
      </w:r>
    </w:p>
    <w:p w:rsidR="00483F25" w:rsidRDefault="00107ED5" w:rsidP="0024502B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7" w:history="1">
        <w:r w:rsidR="0024502B" w:rsidRPr="0021312F">
          <w:rPr>
            <w:rStyle w:val="Hiperhivatkozs"/>
          </w:rPr>
          <w:t>https://www.katasztrofavedelem.hu/123/orszagos-tuzvedelmi-szabalyzat</w:t>
        </w:r>
      </w:hyperlink>
    </w:p>
    <w:p w:rsidR="00137AE3" w:rsidRPr="00B0668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 w:rsidR="00406798">
        <w:rPr>
          <w:bCs/>
        </w:rPr>
        <w:t>.</w:t>
      </w:r>
    </w:p>
    <w:p w:rsidR="00F94DD0" w:rsidRDefault="00F94DD0" w:rsidP="00B645EF">
      <w:pPr>
        <w:autoSpaceDE w:val="0"/>
        <w:autoSpaceDN w:val="0"/>
        <w:adjustRightInd w:val="0"/>
      </w:pPr>
    </w:p>
    <w:p w:rsidR="00D13E4D" w:rsidRPr="00D13E4D" w:rsidRDefault="00D13E4D">
      <w:pPr>
        <w:rPr>
          <w:sz w:val="32"/>
        </w:rPr>
      </w:pPr>
    </w:p>
    <w:sectPr w:rsidR="00D13E4D" w:rsidRPr="00D13E4D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35407"/>
    <w:rsid w:val="00107ED5"/>
    <w:rsid w:val="00126859"/>
    <w:rsid w:val="00137AE3"/>
    <w:rsid w:val="00173343"/>
    <w:rsid w:val="00181D52"/>
    <w:rsid w:val="00223E44"/>
    <w:rsid w:val="0024502B"/>
    <w:rsid w:val="0027630B"/>
    <w:rsid w:val="002B10DD"/>
    <w:rsid w:val="002E44C2"/>
    <w:rsid w:val="003153A3"/>
    <w:rsid w:val="00364783"/>
    <w:rsid w:val="00406798"/>
    <w:rsid w:val="00425110"/>
    <w:rsid w:val="00451F2E"/>
    <w:rsid w:val="00483F25"/>
    <w:rsid w:val="00541422"/>
    <w:rsid w:val="005567CB"/>
    <w:rsid w:val="005C0963"/>
    <w:rsid w:val="005E4DD0"/>
    <w:rsid w:val="006E208F"/>
    <w:rsid w:val="007F260F"/>
    <w:rsid w:val="008916AE"/>
    <w:rsid w:val="00902204"/>
    <w:rsid w:val="0094250D"/>
    <w:rsid w:val="009D678D"/>
    <w:rsid w:val="00A32C18"/>
    <w:rsid w:val="00A579F9"/>
    <w:rsid w:val="00A61A17"/>
    <w:rsid w:val="00A84B95"/>
    <w:rsid w:val="00AA74F5"/>
    <w:rsid w:val="00AB245C"/>
    <w:rsid w:val="00AD0F9E"/>
    <w:rsid w:val="00B06688"/>
    <w:rsid w:val="00B30B2E"/>
    <w:rsid w:val="00B645EF"/>
    <w:rsid w:val="00C248AF"/>
    <w:rsid w:val="00CA0A64"/>
    <w:rsid w:val="00CC7407"/>
    <w:rsid w:val="00D05A49"/>
    <w:rsid w:val="00D06A47"/>
    <w:rsid w:val="00D104C5"/>
    <w:rsid w:val="00D13E4D"/>
    <w:rsid w:val="00D15FE2"/>
    <w:rsid w:val="00D36B33"/>
    <w:rsid w:val="00D56328"/>
    <w:rsid w:val="00DD57BB"/>
    <w:rsid w:val="00DE3A86"/>
    <w:rsid w:val="00E10A31"/>
    <w:rsid w:val="00E10E68"/>
    <w:rsid w:val="00EA66B2"/>
    <w:rsid w:val="00F60B8B"/>
    <w:rsid w:val="00F9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123/orszagos-tuzvedelmi-szabalyz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tasztrofavedelem.hu/34449/szakmai-tajekoztat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782A2-1A1C-458C-8356-9ED4B0DB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3435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2020-11-04T07:22:00Z</cp:lastPrinted>
  <dcterms:created xsi:type="dcterms:W3CDTF">2021-10-19T11:12:00Z</dcterms:created>
  <dcterms:modified xsi:type="dcterms:W3CDTF">2021-10-19T11:12:00Z</dcterms:modified>
</cp:coreProperties>
</file>